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52" w:rsidRPr="00015452" w:rsidRDefault="00015452" w:rsidP="00015452">
      <w:pPr>
        <w:pStyle w:val="a3"/>
        <w:jc w:val="center"/>
        <w:rPr>
          <w:rFonts w:ascii="Arial Narrow" w:hAnsi="Arial Narrow"/>
          <w:b/>
          <w:sz w:val="24"/>
          <w:szCs w:val="24"/>
        </w:rPr>
      </w:pPr>
      <w:r w:rsidRPr="00015452">
        <w:rPr>
          <w:rFonts w:ascii="Arial Narrow" w:hAnsi="Arial Narrow"/>
          <w:b/>
          <w:sz w:val="24"/>
          <w:szCs w:val="24"/>
        </w:rPr>
        <w:t>Перечень</w:t>
      </w:r>
    </w:p>
    <w:p w:rsidR="00015452" w:rsidRPr="00015452" w:rsidRDefault="00015452" w:rsidP="00015452">
      <w:pPr>
        <w:pStyle w:val="a3"/>
        <w:jc w:val="center"/>
        <w:rPr>
          <w:rFonts w:ascii="Arial Narrow" w:hAnsi="Arial Narrow"/>
          <w:b/>
          <w:sz w:val="24"/>
          <w:szCs w:val="24"/>
        </w:rPr>
      </w:pPr>
      <w:r w:rsidRPr="00015452">
        <w:rPr>
          <w:rFonts w:ascii="Arial Narrow" w:hAnsi="Arial Narrow"/>
          <w:b/>
          <w:sz w:val="24"/>
          <w:szCs w:val="24"/>
        </w:rPr>
        <w:t>документов, необходимых для заключения договора</w:t>
      </w:r>
    </w:p>
    <w:p w:rsidR="00015452" w:rsidRPr="00015452" w:rsidRDefault="00015452" w:rsidP="00015452">
      <w:pPr>
        <w:pStyle w:val="a3"/>
        <w:jc w:val="center"/>
        <w:rPr>
          <w:rFonts w:ascii="Arial Narrow" w:hAnsi="Arial Narrow"/>
          <w:b/>
          <w:sz w:val="24"/>
          <w:szCs w:val="24"/>
        </w:rPr>
      </w:pPr>
      <w:r w:rsidRPr="00015452">
        <w:rPr>
          <w:rFonts w:ascii="Arial Narrow" w:hAnsi="Arial Narrow"/>
          <w:b/>
          <w:sz w:val="24"/>
          <w:szCs w:val="24"/>
        </w:rPr>
        <w:t xml:space="preserve">энергоснабжения </w:t>
      </w:r>
      <w:bookmarkStart w:id="0" w:name="_GoBack"/>
      <w:bookmarkEnd w:id="0"/>
    </w:p>
    <w:p w:rsidR="00015452" w:rsidRPr="00015452" w:rsidRDefault="00015452" w:rsidP="00015452">
      <w:pPr>
        <w:pStyle w:val="a3"/>
        <w:jc w:val="center"/>
        <w:rPr>
          <w:rFonts w:ascii="Arial Narrow" w:hAnsi="Arial Narrow"/>
          <w:sz w:val="24"/>
          <w:szCs w:val="24"/>
        </w:rPr>
      </w:pPr>
    </w:p>
    <w:p w:rsidR="00015452" w:rsidRPr="00015452" w:rsidRDefault="00015452" w:rsidP="00015452">
      <w:pPr>
        <w:pStyle w:val="a3"/>
        <w:numPr>
          <w:ilvl w:val="0"/>
          <w:numId w:val="2"/>
        </w:numPr>
        <w:ind w:left="-284"/>
        <w:rPr>
          <w:rFonts w:ascii="Arial Narrow" w:hAnsi="Arial Narrow"/>
          <w:sz w:val="24"/>
          <w:szCs w:val="24"/>
        </w:rPr>
      </w:pPr>
      <w:r w:rsidRPr="00015452">
        <w:rPr>
          <w:rFonts w:ascii="Arial Narrow" w:hAnsi="Arial Narrow"/>
          <w:sz w:val="24"/>
          <w:szCs w:val="24"/>
        </w:rPr>
        <w:t>Заявление (письмо) о заключении договора на имя директора ООО «</w:t>
      </w:r>
      <w:proofErr w:type="spellStart"/>
      <w:r w:rsidRPr="00015452">
        <w:rPr>
          <w:rFonts w:ascii="Arial Narrow" w:hAnsi="Arial Narrow"/>
          <w:sz w:val="24"/>
          <w:szCs w:val="24"/>
        </w:rPr>
        <w:t>Нижневартовская</w:t>
      </w:r>
      <w:proofErr w:type="spellEnd"/>
      <w:r w:rsidRPr="00015452">
        <w:rPr>
          <w:rFonts w:ascii="Arial Narrow" w:hAnsi="Arial Narrow"/>
          <w:sz w:val="24"/>
          <w:szCs w:val="24"/>
        </w:rPr>
        <w:t xml:space="preserve"> </w:t>
      </w:r>
      <w:proofErr w:type="spellStart"/>
      <w:r w:rsidRPr="00015452">
        <w:rPr>
          <w:rFonts w:ascii="Arial Narrow" w:hAnsi="Arial Narrow"/>
          <w:sz w:val="24"/>
          <w:szCs w:val="24"/>
        </w:rPr>
        <w:t>Энергосбытовая</w:t>
      </w:r>
      <w:proofErr w:type="spellEnd"/>
      <w:r w:rsidRPr="00015452">
        <w:rPr>
          <w:rFonts w:ascii="Arial Narrow" w:hAnsi="Arial Narrow"/>
          <w:sz w:val="24"/>
          <w:szCs w:val="24"/>
        </w:rPr>
        <w:t xml:space="preserve"> компания» Эсауленко Валерия Васильевича. </w:t>
      </w:r>
    </w:p>
    <w:p w:rsidR="00015452" w:rsidRPr="00015452" w:rsidRDefault="00015452" w:rsidP="00015452">
      <w:pPr>
        <w:pStyle w:val="a3"/>
        <w:numPr>
          <w:ilvl w:val="0"/>
          <w:numId w:val="2"/>
        </w:numPr>
        <w:ind w:left="-284"/>
        <w:rPr>
          <w:rFonts w:ascii="Arial Narrow" w:hAnsi="Arial Narrow"/>
          <w:sz w:val="24"/>
          <w:szCs w:val="24"/>
        </w:rPr>
      </w:pPr>
      <w:r w:rsidRPr="00015452">
        <w:rPr>
          <w:rFonts w:ascii="Arial Narrow" w:hAnsi="Arial Narrow"/>
          <w:sz w:val="24"/>
          <w:szCs w:val="24"/>
        </w:rPr>
        <w:t>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w:t>
      </w:r>
      <w:r w:rsidR="009A10F5">
        <w:rPr>
          <w:rFonts w:ascii="Arial Narrow" w:hAnsi="Arial Narrow"/>
          <w:sz w:val="24"/>
          <w:szCs w:val="24"/>
        </w:rPr>
        <w:t>данин).</w:t>
      </w:r>
    </w:p>
    <w:p w:rsidR="00487A61" w:rsidRDefault="00015452" w:rsidP="00506A6A">
      <w:pPr>
        <w:pStyle w:val="a3"/>
        <w:numPr>
          <w:ilvl w:val="0"/>
          <w:numId w:val="2"/>
        </w:numPr>
        <w:ind w:left="-284"/>
        <w:rPr>
          <w:rFonts w:ascii="Arial Narrow" w:hAnsi="Arial Narrow"/>
          <w:sz w:val="24"/>
          <w:szCs w:val="24"/>
        </w:rPr>
      </w:pPr>
      <w:r w:rsidRPr="00487A61">
        <w:rPr>
          <w:rFonts w:ascii="Arial Narrow" w:hAnsi="Arial Narrow"/>
          <w:sz w:val="24"/>
          <w:szCs w:val="24"/>
        </w:rPr>
        <w:t xml:space="preserve">Копии </w:t>
      </w:r>
      <w:r w:rsidR="009A10F5" w:rsidRPr="00487A61">
        <w:rPr>
          <w:rFonts w:ascii="Arial Narrow" w:hAnsi="Arial Narrow"/>
          <w:sz w:val="24"/>
          <w:szCs w:val="24"/>
        </w:rPr>
        <w:t>документов, подтверждающих</w:t>
      </w:r>
      <w:r w:rsidRPr="00487A61">
        <w:rPr>
          <w:rFonts w:ascii="Arial Narrow" w:hAnsi="Arial Narrow"/>
          <w:sz w:val="24"/>
          <w:szCs w:val="24"/>
        </w:rPr>
        <w:t xml:space="preserve">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w:t>
      </w:r>
      <w:proofErr w:type="spellStart"/>
      <w:r w:rsidRPr="00487A61">
        <w:rPr>
          <w:rFonts w:ascii="Arial Narrow" w:hAnsi="Arial Narrow"/>
          <w:sz w:val="24"/>
          <w:szCs w:val="24"/>
        </w:rPr>
        <w:t>энергопринимающие</w:t>
      </w:r>
      <w:proofErr w:type="spellEnd"/>
      <w:r w:rsidRPr="00487A61">
        <w:rPr>
          <w:rFonts w:ascii="Arial Narrow" w:hAnsi="Arial Narrow"/>
          <w:sz w:val="24"/>
          <w:szCs w:val="24"/>
        </w:rPr>
        <w:t xml:space="preserve">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w:t>
      </w:r>
      <w:r w:rsidR="00487A61">
        <w:rPr>
          <w:rFonts w:ascii="Arial Narrow" w:hAnsi="Arial Narrow"/>
          <w:sz w:val="24"/>
          <w:szCs w:val="24"/>
        </w:rPr>
        <w:t>.</w:t>
      </w:r>
      <w:r w:rsidRPr="00487A61">
        <w:rPr>
          <w:rFonts w:ascii="Arial Narrow" w:hAnsi="Arial Narrow"/>
          <w:sz w:val="24"/>
          <w:szCs w:val="24"/>
        </w:rPr>
        <w:t xml:space="preserve"> </w:t>
      </w:r>
    </w:p>
    <w:p w:rsidR="00015452" w:rsidRPr="00487A61" w:rsidRDefault="009A10F5" w:rsidP="00506A6A">
      <w:pPr>
        <w:pStyle w:val="a3"/>
        <w:numPr>
          <w:ilvl w:val="0"/>
          <w:numId w:val="2"/>
        </w:numPr>
        <w:ind w:left="-284"/>
        <w:rPr>
          <w:rFonts w:ascii="Arial Narrow" w:hAnsi="Arial Narrow"/>
          <w:sz w:val="24"/>
          <w:szCs w:val="24"/>
        </w:rPr>
      </w:pPr>
      <w:r w:rsidRPr="00487A61">
        <w:rPr>
          <w:rFonts w:ascii="Arial Narrow" w:hAnsi="Arial Narrow"/>
          <w:sz w:val="24"/>
          <w:szCs w:val="24"/>
        </w:rPr>
        <w:t>Д</w:t>
      </w:r>
      <w:r w:rsidR="00015452" w:rsidRPr="00487A61">
        <w:rPr>
          <w:rFonts w:ascii="Arial Narrow" w:hAnsi="Arial Narrow"/>
          <w:sz w:val="24"/>
          <w:szCs w:val="24"/>
        </w:rPr>
        <w:t xml:space="preserve">окументы, подтверждающие технологическое присоединение (в том числе и опосредованно) в установленном порядке к объектам электросетевого хозяйства сетевой организации </w:t>
      </w:r>
      <w:proofErr w:type="spellStart"/>
      <w:r w:rsidR="00015452" w:rsidRPr="00487A61">
        <w:rPr>
          <w:rFonts w:ascii="Arial Narrow" w:hAnsi="Arial Narrow"/>
          <w:sz w:val="24"/>
          <w:szCs w:val="24"/>
        </w:rPr>
        <w:t>энергопринимающих</w:t>
      </w:r>
      <w:proofErr w:type="spellEnd"/>
      <w:r w:rsidR="00015452" w:rsidRPr="00487A61">
        <w:rPr>
          <w:rFonts w:ascii="Arial Narrow" w:hAnsi="Arial Narrow"/>
          <w:sz w:val="24"/>
          <w:szCs w:val="24"/>
        </w:rPr>
        <w:t xml:space="preserve"> устройств, о снабжении электрической энергией которых указано в заявлении о заключении договора</w:t>
      </w:r>
      <w:r w:rsidRPr="00487A61">
        <w:rPr>
          <w:rFonts w:ascii="Arial Narrow" w:hAnsi="Arial Narrow"/>
          <w:sz w:val="24"/>
          <w:szCs w:val="24"/>
        </w:rPr>
        <w:t>:</w:t>
      </w:r>
    </w:p>
    <w:p w:rsidR="00CC7980" w:rsidRDefault="00015452" w:rsidP="00CC7980">
      <w:pPr>
        <w:pStyle w:val="a3"/>
        <w:ind w:left="-284"/>
        <w:rPr>
          <w:rFonts w:ascii="Arial Narrow" w:hAnsi="Arial Narrow"/>
          <w:sz w:val="24"/>
          <w:szCs w:val="24"/>
        </w:rPr>
      </w:pPr>
      <w:r w:rsidRPr="00015452">
        <w:rPr>
          <w:rFonts w:ascii="Arial Narrow" w:hAnsi="Arial Narrow"/>
          <w:sz w:val="24"/>
          <w:szCs w:val="24"/>
        </w:rPr>
        <w:t xml:space="preserve">- </w:t>
      </w:r>
      <w:r w:rsidR="00CC7980" w:rsidRPr="00CC7980">
        <w:rPr>
          <w:rFonts w:ascii="Arial Narrow" w:hAnsi="Arial Narrow"/>
          <w:sz w:val="24"/>
          <w:szCs w:val="24"/>
        </w:rPr>
        <w:t>акт о</w:t>
      </w:r>
      <w:r w:rsidR="00CC7980">
        <w:rPr>
          <w:rFonts w:ascii="Arial Narrow" w:hAnsi="Arial Narrow"/>
          <w:sz w:val="24"/>
          <w:szCs w:val="24"/>
        </w:rPr>
        <w:t xml:space="preserve"> технологическом присоединении </w:t>
      </w:r>
      <w:r w:rsidR="00CC7980" w:rsidRPr="00CC7980">
        <w:rPr>
          <w:rFonts w:ascii="Arial Narrow" w:hAnsi="Arial Narrow"/>
          <w:sz w:val="24"/>
          <w:szCs w:val="24"/>
        </w:rPr>
        <w:t>и (или) акт разграничения балансовой принадлежности электросетей</w:t>
      </w:r>
      <w:r w:rsidR="009A10F5">
        <w:rPr>
          <w:rFonts w:ascii="Arial Narrow" w:hAnsi="Arial Narrow"/>
          <w:sz w:val="24"/>
          <w:szCs w:val="24"/>
        </w:rPr>
        <w:t>;</w:t>
      </w:r>
    </w:p>
    <w:p w:rsidR="00015452" w:rsidRPr="00015452" w:rsidRDefault="009A10F5" w:rsidP="00015452">
      <w:pPr>
        <w:pStyle w:val="a3"/>
        <w:numPr>
          <w:ilvl w:val="0"/>
          <w:numId w:val="2"/>
        </w:numPr>
        <w:ind w:left="-284"/>
        <w:rPr>
          <w:rFonts w:ascii="Arial Narrow" w:hAnsi="Arial Narrow"/>
          <w:sz w:val="24"/>
          <w:szCs w:val="24"/>
        </w:rPr>
      </w:pPr>
      <w:r>
        <w:rPr>
          <w:rFonts w:ascii="Arial Narrow" w:hAnsi="Arial Narrow"/>
          <w:sz w:val="24"/>
          <w:szCs w:val="24"/>
        </w:rPr>
        <w:t>А</w:t>
      </w:r>
      <w:r w:rsidR="00015452" w:rsidRPr="00015452">
        <w:rPr>
          <w:rFonts w:ascii="Arial Narrow" w:hAnsi="Arial Narrow"/>
          <w:sz w:val="24"/>
          <w:szCs w:val="24"/>
        </w:rPr>
        <w:t>кт разграничения эксплуатационной ответственности сторон (при его наличии)</w:t>
      </w:r>
      <w:r>
        <w:rPr>
          <w:rFonts w:ascii="Arial Narrow" w:hAnsi="Arial Narrow"/>
          <w:sz w:val="24"/>
          <w:szCs w:val="24"/>
        </w:rPr>
        <w:t>.</w:t>
      </w:r>
    </w:p>
    <w:p w:rsidR="00015452" w:rsidRPr="00015452" w:rsidRDefault="009A10F5" w:rsidP="00015452">
      <w:pPr>
        <w:pStyle w:val="a3"/>
        <w:numPr>
          <w:ilvl w:val="0"/>
          <w:numId w:val="2"/>
        </w:numPr>
        <w:ind w:left="-284"/>
        <w:rPr>
          <w:rStyle w:val="blk"/>
          <w:rFonts w:ascii="Arial Narrow" w:hAnsi="Arial Narrow"/>
          <w:sz w:val="24"/>
          <w:szCs w:val="24"/>
        </w:rPr>
      </w:pPr>
      <w:r>
        <w:rPr>
          <w:rStyle w:val="blk"/>
          <w:rFonts w:ascii="Arial Narrow" w:hAnsi="Arial Narrow"/>
          <w:sz w:val="24"/>
          <w:szCs w:val="24"/>
        </w:rPr>
        <w:t>Д</w:t>
      </w:r>
      <w:r w:rsidR="00015452" w:rsidRPr="00015452">
        <w:rPr>
          <w:rStyle w:val="blk"/>
          <w:rFonts w:ascii="Arial Narrow" w:hAnsi="Arial Narrow"/>
          <w:sz w:val="24"/>
          <w:szCs w:val="24"/>
        </w:rPr>
        <w:t>окументы о допуске в эксплуатацию приборов учета</w:t>
      </w:r>
      <w:r>
        <w:rPr>
          <w:rStyle w:val="blk"/>
          <w:rFonts w:ascii="Arial Narrow" w:hAnsi="Arial Narrow"/>
          <w:sz w:val="24"/>
          <w:szCs w:val="24"/>
        </w:rPr>
        <w:t>.</w:t>
      </w:r>
      <w:r w:rsidR="00015452" w:rsidRPr="00015452">
        <w:rPr>
          <w:rStyle w:val="blk"/>
          <w:rFonts w:ascii="Arial Narrow" w:hAnsi="Arial Narrow"/>
          <w:sz w:val="24"/>
          <w:szCs w:val="24"/>
        </w:rPr>
        <w:t xml:space="preserve"> </w:t>
      </w:r>
    </w:p>
    <w:p w:rsidR="00015452" w:rsidRPr="00015452" w:rsidRDefault="009A10F5" w:rsidP="00015452">
      <w:pPr>
        <w:pStyle w:val="a3"/>
        <w:numPr>
          <w:ilvl w:val="0"/>
          <w:numId w:val="2"/>
        </w:numPr>
        <w:ind w:left="-284"/>
        <w:rPr>
          <w:rFonts w:ascii="Arial Narrow" w:hAnsi="Arial Narrow"/>
          <w:sz w:val="24"/>
          <w:szCs w:val="24"/>
        </w:rPr>
      </w:pPr>
      <w:r>
        <w:rPr>
          <w:rFonts w:ascii="Arial Narrow" w:hAnsi="Arial Narrow"/>
          <w:sz w:val="24"/>
          <w:szCs w:val="24"/>
        </w:rPr>
        <w:t>Д</w:t>
      </w:r>
      <w:r w:rsidR="00015452" w:rsidRPr="00015452">
        <w:rPr>
          <w:rFonts w:ascii="Arial Narrow" w:hAnsi="Arial Narrow"/>
          <w:sz w:val="24"/>
          <w:szCs w:val="24"/>
        </w:rPr>
        <w:t xml:space="preserve">окументы, содержащие описание приборов учета, установленных в отношении </w:t>
      </w:r>
      <w:proofErr w:type="spellStart"/>
      <w:r w:rsidR="00015452" w:rsidRPr="00015452">
        <w:rPr>
          <w:rFonts w:ascii="Arial Narrow" w:hAnsi="Arial Narrow"/>
          <w:sz w:val="24"/>
          <w:szCs w:val="24"/>
        </w:rPr>
        <w:t>энергопринимающих</w:t>
      </w:r>
      <w:proofErr w:type="spellEnd"/>
      <w:r w:rsidR="00015452" w:rsidRPr="00015452">
        <w:rPr>
          <w:rFonts w:ascii="Arial Narrow" w:hAnsi="Arial Narrow"/>
          <w:sz w:val="24"/>
          <w:szCs w:val="24"/>
        </w:rPr>
        <w:t xml:space="preserve">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w:t>
      </w:r>
      <w:proofErr w:type="spellStart"/>
      <w:r w:rsidR="00015452" w:rsidRPr="00015452">
        <w:rPr>
          <w:rFonts w:ascii="Arial Narrow" w:hAnsi="Arial Narrow"/>
          <w:sz w:val="24"/>
          <w:szCs w:val="24"/>
        </w:rPr>
        <w:t>межповерочного</w:t>
      </w:r>
      <w:proofErr w:type="spellEnd"/>
      <w:r w:rsidR="00015452" w:rsidRPr="00015452">
        <w:rPr>
          <w:rFonts w:ascii="Arial Narrow" w:hAnsi="Arial Narrow"/>
          <w:sz w:val="24"/>
          <w:szCs w:val="24"/>
        </w:rPr>
        <w:t xml:space="preserve"> интервала;</w:t>
      </w:r>
    </w:p>
    <w:p w:rsidR="00015452" w:rsidRPr="00015452" w:rsidRDefault="009A10F5" w:rsidP="00015452">
      <w:pPr>
        <w:pStyle w:val="a3"/>
        <w:numPr>
          <w:ilvl w:val="0"/>
          <w:numId w:val="2"/>
        </w:numPr>
        <w:ind w:left="-284"/>
        <w:rPr>
          <w:rFonts w:ascii="Arial Narrow" w:hAnsi="Arial Narrow"/>
          <w:sz w:val="24"/>
          <w:szCs w:val="24"/>
        </w:rPr>
      </w:pPr>
      <w:r>
        <w:rPr>
          <w:rFonts w:ascii="Arial Narrow" w:hAnsi="Arial Narrow"/>
          <w:sz w:val="24"/>
          <w:szCs w:val="24"/>
        </w:rPr>
        <w:t>О</w:t>
      </w:r>
      <w:r w:rsidR="00015452" w:rsidRPr="00015452">
        <w:rPr>
          <w:rFonts w:ascii="Arial Narrow" w:hAnsi="Arial Narrow"/>
          <w:sz w:val="24"/>
          <w:szCs w:val="24"/>
        </w:rPr>
        <w:t>днолинейн</w:t>
      </w:r>
      <w:r w:rsidR="00715E54">
        <w:rPr>
          <w:rFonts w:ascii="Arial Narrow" w:hAnsi="Arial Narrow"/>
          <w:sz w:val="24"/>
          <w:szCs w:val="24"/>
        </w:rPr>
        <w:t>ая схема</w:t>
      </w:r>
      <w:r w:rsidR="00015452" w:rsidRPr="00015452">
        <w:rPr>
          <w:rFonts w:ascii="Arial Narrow" w:hAnsi="Arial Narrow"/>
          <w:sz w:val="24"/>
          <w:szCs w:val="24"/>
        </w:rPr>
        <w:t xml:space="preserve">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w:t>
      </w:r>
      <w:r w:rsidR="00715E54">
        <w:rPr>
          <w:rFonts w:ascii="Arial Narrow" w:hAnsi="Arial Narrow"/>
          <w:sz w:val="24"/>
          <w:szCs w:val="24"/>
        </w:rPr>
        <w:t>ства.</w:t>
      </w:r>
    </w:p>
    <w:p w:rsidR="00487A61" w:rsidRDefault="00715E54" w:rsidP="00487A61">
      <w:pPr>
        <w:pStyle w:val="a3"/>
        <w:numPr>
          <w:ilvl w:val="0"/>
          <w:numId w:val="2"/>
        </w:numPr>
        <w:ind w:left="-284"/>
        <w:rPr>
          <w:rStyle w:val="blk"/>
          <w:rFonts w:ascii="Arial Narrow" w:hAnsi="Arial Narrow"/>
          <w:sz w:val="24"/>
          <w:szCs w:val="24"/>
        </w:rPr>
      </w:pPr>
      <w:r>
        <w:rPr>
          <w:rStyle w:val="blk"/>
          <w:rFonts w:ascii="Arial Narrow" w:hAnsi="Arial Narrow"/>
          <w:sz w:val="24"/>
          <w:szCs w:val="24"/>
        </w:rPr>
        <w:t>Д</w:t>
      </w:r>
      <w:r w:rsidR="00015452" w:rsidRPr="00015452">
        <w:rPr>
          <w:rStyle w:val="blk"/>
          <w:rFonts w:ascii="Arial Narrow" w:hAnsi="Arial Narrow"/>
          <w:sz w:val="24"/>
          <w:szCs w:val="24"/>
        </w:rPr>
        <w:t xml:space="preserve">окумент, подтверждающий наличие технологической и (или) аварийной брони (при </w:t>
      </w:r>
      <w:r w:rsidR="0034591E">
        <w:rPr>
          <w:rStyle w:val="blk"/>
          <w:rFonts w:ascii="Arial Narrow" w:hAnsi="Arial Narrow"/>
          <w:sz w:val="24"/>
          <w:szCs w:val="24"/>
        </w:rPr>
        <w:t xml:space="preserve">его </w:t>
      </w:r>
      <w:r w:rsidR="00015452" w:rsidRPr="00015452">
        <w:rPr>
          <w:rStyle w:val="blk"/>
          <w:rFonts w:ascii="Arial Narrow" w:hAnsi="Arial Narrow"/>
          <w:sz w:val="24"/>
          <w:szCs w:val="24"/>
        </w:rPr>
        <w:t>наличии</w:t>
      </w:r>
      <w:r w:rsidR="0034591E">
        <w:rPr>
          <w:rStyle w:val="blk"/>
          <w:rFonts w:ascii="Arial Narrow" w:hAnsi="Arial Narrow"/>
          <w:sz w:val="24"/>
          <w:szCs w:val="24"/>
        </w:rPr>
        <w:t>)</w:t>
      </w:r>
      <w:r>
        <w:rPr>
          <w:rStyle w:val="blk"/>
          <w:rFonts w:ascii="Arial Narrow" w:hAnsi="Arial Narrow"/>
          <w:sz w:val="24"/>
          <w:szCs w:val="24"/>
        </w:rPr>
        <w:t>.</w:t>
      </w:r>
    </w:p>
    <w:p w:rsidR="00487A61" w:rsidRPr="00487A61" w:rsidRDefault="00487A61" w:rsidP="00487A61">
      <w:pPr>
        <w:pStyle w:val="a3"/>
        <w:numPr>
          <w:ilvl w:val="0"/>
          <w:numId w:val="2"/>
        </w:numPr>
        <w:ind w:left="-284"/>
        <w:rPr>
          <w:rFonts w:ascii="Arial Narrow" w:hAnsi="Arial Narrow"/>
          <w:sz w:val="24"/>
          <w:szCs w:val="24"/>
        </w:rPr>
      </w:pPr>
      <w:r>
        <w:rPr>
          <w:rFonts w:ascii="Arial Narrow" w:eastAsia="Times New Roman" w:hAnsi="Arial Narrow" w:cs="Times New Roman"/>
          <w:sz w:val="24"/>
          <w:szCs w:val="24"/>
          <w:lang w:eastAsia="ru-RU"/>
        </w:rPr>
        <w:t>П</w:t>
      </w:r>
      <w:r w:rsidRPr="00487A61">
        <w:rPr>
          <w:rFonts w:ascii="Arial Narrow" w:eastAsia="Times New Roman" w:hAnsi="Arial Narrow" w:cs="Times New Roman"/>
          <w:sz w:val="24"/>
          <w:szCs w:val="24"/>
          <w:lang w:eastAsia="ru-RU"/>
        </w:rPr>
        <w:t xml:space="preserve">одписанная уполномоченным лицом </w:t>
      </w:r>
      <w:proofErr w:type="spellStart"/>
      <w:r w:rsidRPr="00487A61">
        <w:rPr>
          <w:rFonts w:ascii="Arial Narrow" w:eastAsia="Times New Roman" w:hAnsi="Arial Narrow" w:cs="Times New Roman"/>
          <w:sz w:val="24"/>
          <w:szCs w:val="24"/>
          <w:lang w:eastAsia="ru-RU"/>
        </w:rPr>
        <w:t>энергосбытовой</w:t>
      </w:r>
      <w:proofErr w:type="spellEnd"/>
      <w:r w:rsidRPr="00487A61">
        <w:rPr>
          <w:rFonts w:ascii="Arial Narrow" w:eastAsia="Times New Roman" w:hAnsi="Arial Narrow" w:cs="Times New Roman"/>
          <w:sz w:val="24"/>
          <w:szCs w:val="24"/>
          <w:lang w:eastAsia="ru-RU"/>
        </w:rPr>
        <w:t xml:space="preserve"> (</w:t>
      </w:r>
      <w:proofErr w:type="spellStart"/>
      <w:r w:rsidRPr="00487A61">
        <w:rPr>
          <w:rFonts w:ascii="Arial Narrow" w:eastAsia="Times New Roman" w:hAnsi="Arial Narrow" w:cs="Times New Roman"/>
          <w:sz w:val="24"/>
          <w:szCs w:val="24"/>
          <w:lang w:eastAsia="ru-RU"/>
        </w:rPr>
        <w:t>энергоснабжающей</w:t>
      </w:r>
      <w:proofErr w:type="spellEnd"/>
      <w:r w:rsidRPr="00487A61">
        <w:rPr>
          <w:rFonts w:ascii="Arial Narrow" w:eastAsia="Times New Roman" w:hAnsi="Arial Narrow" w:cs="Times New Roman"/>
          <w:sz w:val="24"/>
          <w:szCs w:val="24"/>
          <w:lang w:eastAsia="ru-RU"/>
        </w:rPr>
        <w:t xml:space="preserve">)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w:t>
      </w:r>
      <w:proofErr w:type="spellStart"/>
      <w:r w:rsidRPr="00487A61">
        <w:rPr>
          <w:rFonts w:ascii="Arial Narrow" w:eastAsia="Times New Roman" w:hAnsi="Arial Narrow" w:cs="Times New Roman"/>
          <w:sz w:val="24"/>
          <w:szCs w:val="24"/>
          <w:lang w:eastAsia="ru-RU"/>
        </w:rPr>
        <w:t>энергосбытовая</w:t>
      </w:r>
      <w:proofErr w:type="spellEnd"/>
      <w:r w:rsidRPr="00487A61">
        <w:rPr>
          <w:rFonts w:ascii="Arial Narrow" w:eastAsia="Times New Roman" w:hAnsi="Arial Narrow" w:cs="Times New Roman"/>
          <w:sz w:val="24"/>
          <w:szCs w:val="24"/>
          <w:lang w:eastAsia="ru-RU"/>
        </w:rPr>
        <w:t xml:space="preserve"> (</w:t>
      </w:r>
      <w:proofErr w:type="spellStart"/>
      <w:r w:rsidRPr="00487A61">
        <w:rPr>
          <w:rFonts w:ascii="Arial Narrow" w:eastAsia="Times New Roman" w:hAnsi="Arial Narrow" w:cs="Times New Roman"/>
          <w:sz w:val="24"/>
          <w:szCs w:val="24"/>
          <w:lang w:eastAsia="ru-RU"/>
        </w:rPr>
        <w:t>энергоснабжающая</w:t>
      </w:r>
      <w:proofErr w:type="spellEnd"/>
      <w:r w:rsidRPr="00487A61">
        <w:rPr>
          <w:rFonts w:ascii="Arial Narrow" w:eastAsia="Times New Roman" w:hAnsi="Arial Narrow" w:cs="Times New Roman"/>
          <w:sz w:val="24"/>
          <w:szCs w:val="24"/>
          <w:lang w:eastAsia="ru-RU"/>
        </w:rPr>
        <w:t xml:space="preserve">)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w:t>
      </w:r>
      <w:proofErr w:type="spellStart"/>
      <w:r w:rsidRPr="00487A61">
        <w:rPr>
          <w:rFonts w:ascii="Arial Narrow" w:eastAsia="Times New Roman" w:hAnsi="Arial Narrow" w:cs="Times New Roman"/>
          <w:sz w:val="24"/>
          <w:szCs w:val="24"/>
          <w:lang w:eastAsia="ru-RU"/>
        </w:rPr>
        <w:t>энергосбытовой</w:t>
      </w:r>
      <w:proofErr w:type="spellEnd"/>
      <w:r w:rsidRPr="00487A61">
        <w:rPr>
          <w:rFonts w:ascii="Arial Narrow" w:eastAsia="Times New Roman" w:hAnsi="Arial Narrow" w:cs="Times New Roman"/>
          <w:sz w:val="24"/>
          <w:szCs w:val="24"/>
          <w:lang w:eastAsia="ru-RU"/>
        </w:rPr>
        <w:t xml:space="preserve"> (</w:t>
      </w:r>
      <w:proofErr w:type="spellStart"/>
      <w:r w:rsidRPr="00487A61">
        <w:rPr>
          <w:rFonts w:ascii="Arial Narrow" w:eastAsia="Times New Roman" w:hAnsi="Arial Narrow" w:cs="Times New Roman"/>
          <w:sz w:val="24"/>
          <w:szCs w:val="24"/>
          <w:lang w:eastAsia="ru-RU"/>
        </w:rPr>
        <w:t>энергоснабжающей</w:t>
      </w:r>
      <w:proofErr w:type="spellEnd"/>
      <w:r w:rsidRPr="00487A61">
        <w:rPr>
          <w:rFonts w:ascii="Arial Narrow" w:eastAsia="Times New Roman" w:hAnsi="Arial Narrow" w:cs="Times New Roman"/>
          <w:sz w:val="24"/>
          <w:szCs w:val="24"/>
          <w:lang w:eastAsia="ru-RU"/>
        </w:rPr>
        <w:t>) организацией, когда она выступает заявителем);</w:t>
      </w:r>
    </w:p>
    <w:p w:rsidR="00487A61" w:rsidRPr="00015452" w:rsidRDefault="00487A61" w:rsidP="00487A61">
      <w:pPr>
        <w:pStyle w:val="a3"/>
        <w:ind w:left="-284"/>
        <w:rPr>
          <w:rStyle w:val="blk"/>
          <w:rFonts w:ascii="Arial Narrow" w:hAnsi="Arial Narrow"/>
          <w:sz w:val="24"/>
          <w:szCs w:val="24"/>
        </w:rPr>
      </w:pPr>
    </w:p>
    <w:p w:rsidR="00015452" w:rsidRDefault="00015452" w:rsidP="00015452"/>
    <w:p w:rsidR="00404D46" w:rsidRPr="00487A61" w:rsidRDefault="00015452" w:rsidP="00487A61">
      <w:pPr>
        <w:ind w:left="-284"/>
        <w:rPr>
          <w:rFonts w:ascii="Arial Narrow" w:hAnsi="Arial Narrow"/>
        </w:rPr>
      </w:pPr>
      <w:r>
        <w:rPr>
          <w:rFonts w:ascii="Bookman Old Style" w:eastAsia="Times New Roman" w:hAnsi="Bookman Old Style"/>
          <w:noProof/>
          <w:color w:val="0000FF"/>
          <w:sz w:val="20"/>
          <w:szCs w:val="20"/>
          <w:lang w:eastAsia="ru-RU"/>
        </w:rPr>
        <w:drawing>
          <wp:inline distT="0" distB="0" distL="0" distR="0">
            <wp:extent cx="2286000" cy="540385"/>
            <wp:effectExtent l="0" t="0" r="0" b="0"/>
            <wp:docPr id="2" name="Рисунок 2" descr="Описание: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540385"/>
                    </a:xfrm>
                    <a:prstGeom prst="rect">
                      <a:avLst/>
                    </a:prstGeom>
                    <a:noFill/>
                    <a:ln>
                      <a:noFill/>
                    </a:ln>
                  </pic:spPr>
                </pic:pic>
              </a:graphicData>
            </a:graphic>
          </wp:inline>
        </w:drawing>
      </w:r>
      <w:r>
        <w:rPr>
          <w:rFonts w:ascii="Bookman Old Style" w:eastAsia="Times New Roman" w:hAnsi="Bookman Old Style"/>
          <w:noProof/>
          <w:color w:val="000000"/>
          <w:sz w:val="20"/>
          <w:szCs w:val="20"/>
          <w:lang w:eastAsia="ru-RU"/>
        </w:rPr>
        <w:br/>
      </w:r>
      <w:r w:rsidRPr="00AB2A44">
        <w:rPr>
          <w:rFonts w:ascii="Arial Narrow" w:hAnsi="Arial Narrow"/>
        </w:rPr>
        <w:t>ООО “</w:t>
      </w:r>
      <w:proofErr w:type="spellStart"/>
      <w:r w:rsidRPr="00AB2A44">
        <w:rPr>
          <w:rFonts w:ascii="Arial Narrow" w:hAnsi="Arial Narrow"/>
        </w:rPr>
        <w:t>Нижневартовская</w:t>
      </w:r>
      <w:proofErr w:type="spellEnd"/>
      <w:r w:rsidRPr="00AB2A44">
        <w:rPr>
          <w:rFonts w:ascii="Arial Narrow" w:hAnsi="Arial Narrow"/>
        </w:rPr>
        <w:t xml:space="preserve"> </w:t>
      </w:r>
      <w:proofErr w:type="spellStart"/>
      <w:r w:rsidRPr="00AB2A44">
        <w:rPr>
          <w:rFonts w:ascii="Arial Narrow" w:hAnsi="Arial Narrow"/>
        </w:rPr>
        <w:t>Энергосбытовая</w:t>
      </w:r>
      <w:proofErr w:type="spellEnd"/>
      <w:r w:rsidRPr="00AB2A44">
        <w:rPr>
          <w:rFonts w:ascii="Arial Narrow" w:hAnsi="Arial Narrow"/>
        </w:rPr>
        <w:t xml:space="preserve"> компания</w:t>
      </w:r>
      <w:r w:rsidR="00AB2A44" w:rsidRPr="00AB2A44">
        <w:rPr>
          <w:rFonts w:ascii="Arial Narrow" w:hAnsi="Arial Narrow"/>
        </w:rPr>
        <w:t>”.</w:t>
      </w:r>
      <w:r w:rsidR="00AB2A44" w:rsidRPr="00AB2A44">
        <w:rPr>
          <w:rFonts w:ascii="Arial Narrow" w:eastAsia="Times New Roman" w:hAnsi="Arial Narrow"/>
          <w:noProof/>
          <w:color w:val="000000"/>
          <w:lang w:eastAsia="ru-RU"/>
        </w:rPr>
        <w:t xml:space="preserve"> Договорной</w:t>
      </w:r>
      <w:r w:rsidRPr="00AB2A44">
        <w:rPr>
          <w:rFonts w:ascii="Arial Narrow" w:hAnsi="Arial Narrow"/>
        </w:rPr>
        <w:t xml:space="preserve"> отдел</w:t>
      </w:r>
      <w:r w:rsidRPr="00AB2A44">
        <w:rPr>
          <w:rFonts w:ascii="Arial Narrow" w:hAnsi="Arial Narrow"/>
        </w:rPr>
        <w:br/>
      </w:r>
      <w:r w:rsidRPr="00085FD9">
        <w:t xml:space="preserve">628611, Российская Федерация, ХМАО-Югра, Тюменская </w:t>
      </w:r>
      <w:proofErr w:type="gramStart"/>
      <w:r w:rsidRPr="00085FD9">
        <w:t>область,</w:t>
      </w:r>
      <w:r w:rsidRPr="00085FD9">
        <w:br/>
        <w:t>г.</w:t>
      </w:r>
      <w:proofErr w:type="gramEnd"/>
      <w:r w:rsidRPr="00085FD9">
        <w:t xml:space="preserve"> Нижневартовск, ул. Ленина, д.34-А</w:t>
      </w:r>
      <w:r w:rsidRPr="00085FD9">
        <w:br/>
      </w:r>
      <w:hyperlink r:id="rId7" w:history="1">
        <w:r w:rsidRPr="00085FD9">
          <w:t>http://www.nesko-nv.ru/</w:t>
        </w:r>
      </w:hyperlink>
      <w:r w:rsidRPr="00085FD9">
        <w:br/>
        <w:t>тел. (3466) 45-51-34</w:t>
      </w:r>
      <w:r w:rsidR="00AB2A44">
        <w:t>, 43-23-50</w:t>
      </w:r>
      <w:r w:rsidR="0034591E">
        <w:t>,</w:t>
      </w:r>
      <w:r w:rsidRPr="00085FD9">
        <w:t xml:space="preserve">  факс (3466) 47-08-84</w:t>
      </w:r>
      <w:r w:rsidRPr="00085FD9">
        <w:br/>
        <w:t>График работы: ПН-ПТ, 8:00-17:00</w:t>
      </w:r>
      <w:r>
        <w:t>,</w:t>
      </w:r>
      <w:r w:rsidRPr="00085FD9">
        <w:t xml:space="preserve"> обеденный перерыв 12:00-13:00</w:t>
      </w:r>
    </w:p>
    <w:sectPr w:rsidR="00404D46" w:rsidRPr="00487A61" w:rsidSect="0001545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066B7"/>
    <w:multiLevelType w:val="hybridMultilevel"/>
    <w:tmpl w:val="B1825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7A0853"/>
    <w:multiLevelType w:val="hybridMultilevel"/>
    <w:tmpl w:val="91F628D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FF57F4"/>
    <w:multiLevelType w:val="hybridMultilevel"/>
    <w:tmpl w:val="CBAAB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1B0B64"/>
    <w:multiLevelType w:val="hybridMultilevel"/>
    <w:tmpl w:val="2502484C"/>
    <w:lvl w:ilvl="0" w:tplc="F1B6626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6F3784"/>
    <w:multiLevelType w:val="hybridMultilevel"/>
    <w:tmpl w:val="E8220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76"/>
    <w:rsid w:val="00015452"/>
    <w:rsid w:val="000F5ACB"/>
    <w:rsid w:val="001145AD"/>
    <w:rsid w:val="0034591E"/>
    <w:rsid w:val="003918B4"/>
    <w:rsid w:val="00404D46"/>
    <w:rsid w:val="00487A61"/>
    <w:rsid w:val="00713276"/>
    <w:rsid w:val="00715E54"/>
    <w:rsid w:val="009A10F5"/>
    <w:rsid w:val="00AB2A44"/>
    <w:rsid w:val="00CC7980"/>
    <w:rsid w:val="00F35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0D18E-EF85-46C6-AD0C-691AE247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5ACB"/>
    <w:pPr>
      <w:spacing w:after="0" w:line="240" w:lineRule="auto"/>
    </w:pPr>
  </w:style>
  <w:style w:type="character" w:styleId="a4">
    <w:name w:val="Hyperlink"/>
    <w:basedOn w:val="a0"/>
    <w:uiPriority w:val="99"/>
    <w:unhideWhenUsed/>
    <w:rsid w:val="00404D46"/>
    <w:rPr>
      <w:color w:val="0000FF" w:themeColor="hyperlink"/>
      <w:u w:val="single"/>
    </w:rPr>
  </w:style>
  <w:style w:type="character" w:customStyle="1" w:styleId="blk">
    <w:name w:val="blk"/>
    <w:rsid w:val="00015452"/>
  </w:style>
  <w:style w:type="paragraph" w:styleId="a5">
    <w:name w:val="List Paragraph"/>
    <w:basedOn w:val="a"/>
    <w:uiPriority w:val="34"/>
    <w:qFormat/>
    <w:rsid w:val="00015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04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sko-n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nesko-n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Эсауленко А.В.</cp:lastModifiedBy>
  <cp:revision>2</cp:revision>
  <cp:lastPrinted>2016-04-12T04:11:00Z</cp:lastPrinted>
  <dcterms:created xsi:type="dcterms:W3CDTF">2018-10-29T08:13:00Z</dcterms:created>
  <dcterms:modified xsi:type="dcterms:W3CDTF">2018-10-29T08:13:00Z</dcterms:modified>
</cp:coreProperties>
</file>